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821" w:rsidRDefault="003A6821" w:rsidP="003A6821">
      <w:pPr>
        <w:pStyle w:val="a3"/>
        <w:shd w:val="clear" w:color="auto" w:fill="FFFFFF" w:themeFill="background1"/>
        <w:spacing w:before="0" w:beforeAutospacing="0" w:after="0" w:afterAutospacing="0" w:line="240" w:lineRule="atLeast"/>
        <w:ind w:firstLine="540"/>
        <w:rPr>
          <w:b/>
          <w:color w:val="000000"/>
          <w:sz w:val="28"/>
          <w:szCs w:val="28"/>
        </w:rPr>
      </w:pPr>
      <w:r>
        <w:rPr>
          <w:noProof/>
        </w:rPr>
        <w:drawing>
          <wp:inline distT="0" distB="0" distL="0" distR="0" wp14:anchorId="30AE196F" wp14:editId="2212870D">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45546" cy="751746"/>
                    </a:xfrm>
                    <a:prstGeom prst="rect">
                      <a:avLst/>
                    </a:prstGeom>
                  </pic:spPr>
                </pic:pic>
              </a:graphicData>
            </a:graphic>
          </wp:inline>
        </w:drawing>
      </w:r>
    </w:p>
    <w:p w:rsidR="003A6821" w:rsidRDefault="003A6821" w:rsidP="0026148F">
      <w:pPr>
        <w:pStyle w:val="a3"/>
        <w:shd w:val="clear" w:color="auto" w:fill="FFFFFF" w:themeFill="background1"/>
        <w:spacing w:before="0" w:beforeAutospacing="0" w:after="0" w:afterAutospacing="0" w:line="240" w:lineRule="atLeast"/>
        <w:ind w:firstLine="540"/>
        <w:jc w:val="center"/>
        <w:rPr>
          <w:b/>
          <w:color w:val="000000"/>
          <w:sz w:val="28"/>
          <w:szCs w:val="28"/>
        </w:rPr>
      </w:pPr>
    </w:p>
    <w:p w:rsidR="003A6821" w:rsidRDefault="003A6821" w:rsidP="0026148F">
      <w:pPr>
        <w:pStyle w:val="a3"/>
        <w:shd w:val="clear" w:color="auto" w:fill="FFFFFF" w:themeFill="background1"/>
        <w:spacing w:before="0" w:beforeAutospacing="0" w:after="0" w:afterAutospacing="0" w:line="240" w:lineRule="atLeast"/>
        <w:ind w:firstLine="540"/>
        <w:jc w:val="center"/>
        <w:rPr>
          <w:b/>
          <w:color w:val="000000"/>
          <w:sz w:val="28"/>
          <w:szCs w:val="28"/>
        </w:rPr>
      </w:pPr>
      <w:bookmarkStart w:id="0" w:name="_GoBack"/>
      <w:bookmarkEnd w:id="0"/>
    </w:p>
    <w:p w:rsidR="006F4B73" w:rsidRDefault="006F4B73" w:rsidP="0026148F">
      <w:pPr>
        <w:pStyle w:val="a3"/>
        <w:shd w:val="clear" w:color="auto" w:fill="FFFFFF" w:themeFill="background1"/>
        <w:spacing w:before="0" w:beforeAutospacing="0" w:after="0" w:afterAutospacing="0" w:line="240" w:lineRule="atLeast"/>
        <w:ind w:firstLine="540"/>
        <w:jc w:val="center"/>
        <w:rPr>
          <w:b/>
          <w:color w:val="000000"/>
          <w:sz w:val="28"/>
          <w:szCs w:val="28"/>
        </w:rPr>
      </w:pPr>
      <w:r>
        <w:rPr>
          <w:b/>
          <w:color w:val="000000"/>
          <w:sz w:val="28"/>
          <w:szCs w:val="28"/>
        </w:rPr>
        <w:t>О</w:t>
      </w:r>
      <w:r w:rsidR="001B0B32" w:rsidRPr="0026148F">
        <w:rPr>
          <w:b/>
          <w:color w:val="000000"/>
          <w:sz w:val="28"/>
          <w:szCs w:val="28"/>
        </w:rPr>
        <w:t xml:space="preserve"> механизмах оспаривания </w:t>
      </w:r>
    </w:p>
    <w:p w:rsidR="001B0B32" w:rsidRDefault="001B0B32" w:rsidP="0026148F">
      <w:pPr>
        <w:pStyle w:val="a3"/>
        <w:shd w:val="clear" w:color="auto" w:fill="FFFFFF" w:themeFill="background1"/>
        <w:spacing w:before="0" w:beforeAutospacing="0" w:after="0" w:afterAutospacing="0" w:line="240" w:lineRule="atLeast"/>
        <w:ind w:firstLine="540"/>
        <w:jc w:val="center"/>
        <w:rPr>
          <w:b/>
          <w:color w:val="000000"/>
          <w:sz w:val="28"/>
          <w:szCs w:val="28"/>
        </w:rPr>
      </w:pPr>
      <w:r w:rsidRPr="0026148F">
        <w:rPr>
          <w:b/>
          <w:color w:val="000000"/>
          <w:sz w:val="28"/>
          <w:szCs w:val="28"/>
        </w:rPr>
        <w:t>кадастров</w:t>
      </w:r>
      <w:r w:rsidR="006F4B73">
        <w:rPr>
          <w:b/>
          <w:color w:val="000000"/>
          <w:sz w:val="28"/>
          <w:szCs w:val="28"/>
        </w:rPr>
        <w:t>ой стоимости в размере рыночной</w:t>
      </w:r>
    </w:p>
    <w:p w:rsidR="006F4B73" w:rsidRPr="0026148F" w:rsidRDefault="006F4B73" w:rsidP="0026148F">
      <w:pPr>
        <w:pStyle w:val="a3"/>
        <w:shd w:val="clear" w:color="auto" w:fill="FFFFFF" w:themeFill="background1"/>
        <w:spacing w:before="0" w:beforeAutospacing="0" w:after="0" w:afterAutospacing="0" w:line="240" w:lineRule="atLeast"/>
        <w:ind w:firstLine="540"/>
        <w:jc w:val="center"/>
        <w:rPr>
          <w:b/>
          <w:color w:val="000000"/>
          <w:sz w:val="28"/>
          <w:szCs w:val="28"/>
        </w:rPr>
      </w:pPr>
    </w:p>
    <w:p w:rsidR="001B0B32" w:rsidRPr="0026148F" w:rsidRDefault="001B0B32" w:rsidP="00604312">
      <w:pPr>
        <w:pStyle w:val="a3"/>
        <w:shd w:val="clear" w:color="auto" w:fill="FFFFFF" w:themeFill="background1"/>
        <w:spacing w:before="0" w:beforeAutospacing="0" w:after="0" w:afterAutospacing="0" w:line="240" w:lineRule="atLeast"/>
        <w:ind w:firstLine="540"/>
        <w:jc w:val="both"/>
        <w:rPr>
          <w:b/>
          <w:color w:val="000000"/>
          <w:sz w:val="28"/>
          <w:szCs w:val="28"/>
        </w:rPr>
      </w:pPr>
    </w:p>
    <w:p w:rsidR="003A78C4" w:rsidRPr="0026148F" w:rsidRDefault="004805F6" w:rsidP="003A6821">
      <w:pPr>
        <w:pStyle w:val="a3"/>
        <w:shd w:val="clear" w:color="auto" w:fill="FFFFFF" w:themeFill="background1"/>
        <w:spacing w:before="0" w:beforeAutospacing="0" w:after="0" w:afterAutospacing="0" w:line="240" w:lineRule="atLeast"/>
        <w:ind w:firstLine="709"/>
        <w:jc w:val="both"/>
        <w:rPr>
          <w:color w:val="0F1419"/>
          <w:sz w:val="28"/>
          <w:szCs w:val="28"/>
        </w:rPr>
      </w:pPr>
      <w:r w:rsidRPr="0026148F">
        <w:rPr>
          <w:color w:val="0F1419"/>
          <w:sz w:val="28"/>
          <w:szCs w:val="28"/>
        </w:rPr>
        <w:t>В соответствии со с</w:t>
      </w:r>
      <w:r w:rsidR="003A78C4" w:rsidRPr="0026148F">
        <w:rPr>
          <w:color w:val="0F1419"/>
          <w:sz w:val="28"/>
          <w:szCs w:val="28"/>
        </w:rPr>
        <w:t xml:space="preserve">татьей 22.1 </w:t>
      </w:r>
      <w:r w:rsidR="00604312" w:rsidRPr="0026148F">
        <w:rPr>
          <w:color w:val="0F1419"/>
          <w:sz w:val="28"/>
          <w:szCs w:val="28"/>
        </w:rPr>
        <w:t xml:space="preserve">Федерального закона от 03.07.2016 № 237-ФЗ «О государственной кадастровой оценке» </w:t>
      </w:r>
      <w:r w:rsidR="003A78C4" w:rsidRPr="0026148F">
        <w:rPr>
          <w:color w:val="0F1419"/>
          <w:sz w:val="28"/>
          <w:szCs w:val="28"/>
        </w:rPr>
        <w:t>у физических и юридических лиц, а также органов государственной власт</w:t>
      </w:r>
      <w:r w:rsidR="003A6821">
        <w:rPr>
          <w:color w:val="0F1419"/>
          <w:sz w:val="28"/>
          <w:szCs w:val="28"/>
        </w:rPr>
        <w:t>и и местного самоуправления, не</w:t>
      </w:r>
      <w:r w:rsidR="003A78C4" w:rsidRPr="0026148F">
        <w:rPr>
          <w:color w:val="0F1419"/>
          <w:sz w:val="28"/>
          <w:szCs w:val="28"/>
        </w:rPr>
        <w:t xml:space="preserve">согласных с результатами определения кадастровой стоимости объектов недвижимости, предусмотрена возможность установления </w:t>
      </w:r>
      <w:r w:rsidR="003A6821">
        <w:rPr>
          <w:color w:val="0F1419"/>
          <w:sz w:val="28"/>
          <w:szCs w:val="28"/>
        </w:rPr>
        <w:t>г</w:t>
      </w:r>
      <w:r w:rsidR="0026148F" w:rsidRPr="0026148F">
        <w:rPr>
          <w:color w:val="0F1419"/>
          <w:sz w:val="28"/>
          <w:szCs w:val="28"/>
        </w:rPr>
        <w:t>осударственн</w:t>
      </w:r>
      <w:r w:rsidR="0026148F">
        <w:rPr>
          <w:color w:val="0F1419"/>
          <w:sz w:val="28"/>
          <w:szCs w:val="28"/>
        </w:rPr>
        <w:t>ым</w:t>
      </w:r>
      <w:r w:rsidR="0026148F" w:rsidRPr="0026148F">
        <w:rPr>
          <w:color w:val="0F1419"/>
          <w:sz w:val="28"/>
          <w:szCs w:val="28"/>
        </w:rPr>
        <w:t xml:space="preserve"> бюджетн</w:t>
      </w:r>
      <w:r w:rsidR="0026148F">
        <w:rPr>
          <w:color w:val="0F1419"/>
          <w:sz w:val="28"/>
          <w:szCs w:val="28"/>
        </w:rPr>
        <w:t>ым</w:t>
      </w:r>
      <w:r w:rsidR="0026148F" w:rsidRPr="0026148F">
        <w:rPr>
          <w:color w:val="0F1419"/>
          <w:sz w:val="28"/>
          <w:szCs w:val="28"/>
        </w:rPr>
        <w:t xml:space="preserve"> учреждение</w:t>
      </w:r>
      <w:r w:rsidR="0026148F">
        <w:rPr>
          <w:color w:val="0F1419"/>
          <w:sz w:val="28"/>
          <w:szCs w:val="28"/>
        </w:rPr>
        <w:t>м</w:t>
      </w:r>
      <w:r w:rsidR="0026148F" w:rsidRPr="0026148F">
        <w:rPr>
          <w:color w:val="0F1419"/>
          <w:sz w:val="28"/>
          <w:szCs w:val="28"/>
        </w:rPr>
        <w:t xml:space="preserve"> Республики Алтай «Центр государственной кадастровой оценки» </w:t>
      </w:r>
      <w:r w:rsidR="003A78C4" w:rsidRPr="0026148F">
        <w:rPr>
          <w:color w:val="0F1419"/>
          <w:sz w:val="28"/>
          <w:szCs w:val="28"/>
        </w:rPr>
        <w:t xml:space="preserve">кадастровой стоимости объекта </w:t>
      </w:r>
      <w:r w:rsidR="00604312" w:rsidRPr="0026148F">
        <w:rPr>
          <w:color w:val="0F1419"/>
          <w:sz w:val="28"/>
          <w:szCs w:val="28"/>
        </w:rPr>
        <w:t xml:space="preserve"> </w:t>
      </w:r>
      <w:r w:rsidR="003A78C4" w:rsidRPr="0026148F">
        <w:rPr>
          <w:color w:val="0F1419"/>
          <w:sz w:val="28"/>
          <w:szCs w:val="28"/>
        </w:rPr>
        <w:t>недвижимости в размере его рыночной стоимости.</w:t>
      </w:r>
    </w:p>
    <w:p w:rsidR="003A78C4" w:rsidRPr="0026148F" w:rsidRDefault="003A78C4" w:rsidP="003A6821">
      <w:pPr>
        <w:spacing w:after="0" w:line="240" w:lineRule="atLeast"/>
        <w:ind w:firstLine="709"/>
        <w:jc w:val="both"/>
        <w:rPr>
          <w:rFonts w:ascii="Times New Roman" w:eastAsia="Times New Roman" w:hAnsi="Times New Roman" w:cs="Times New Roman"/>
          <w:color w:val="0F1419"/>
          <w:sz w:val="28"/>
          <w:szCs w:val="28"/>
          <w:lang w:eastAsia="ru-RU"/>
        </w:rPr>
      </w:pPr>
      <w:r w:rsidRPr="0026148F">
        <w:rPr>
          <w:rFonts w:ascii="Times New Roman" w:eastAsia="Times New Roman" w:hAnsi="Times New Roman" w:cs="Times New Roman"/>
          <w:color w:val="0F1419"/>
          <w:sz w:val="28"/>
          <w:szCs w:val="28"/>
          <w:lang w:eastAsia="ru-RU"/>
        </w:rPr>
        <w:t>В целях установления рыночной стоимости объекта недвижимо</w:t>
      </w:r>
      <w:r w:rsidR="0026148F">
        <w:rPr>
          <w:rFonts w:ascii="Times New Roman" w:eastAsia="Times New Roman" w:hAnsi="Times New Roman" w:cs="Times New Roman"/>
          <w:color w:val="0F1419"/>
          <w:sz w:val="28"/>
          <w:szCs w:val="28"/>
          <w:lang w:eastAsia="ru-RU"/>
        </w:rPr>
        <w:t>ст</w:t>
      </w:r>
      <w:r w:rsidR="00014134">
        <w:rPr>
          <w:rFonts w:ascii="Times New Roman" w:eastAsia="Times New Roman" w:hAnsi="Times New Roman" w:cs="Times New Roman"/>
          <w:color w:val="0F1419"/>
          <w:sz w:val="28"/>
          <w:szCs w:val="28"/>
          <w:lang w:eastAsia="ru-RU"/>
        </w:rPr>
        <w:t xml:space="preserve">и необходимо подать заявление. </w:t>
      </w:r>
    </w:p>
    <w:p w:rsidR="003A78C4" w:rsidRPr="0026148F" w:rsidRDefault="003A78C4" w:rsidP="00604312">
      <w:pPr>
        <w:pStyle w:val="a3"/>
        <w:shd w:val="clear" w:color="auto" w:fill="FFFFFF" w:themeFill="background1"/>
        <w:spacing w:before="0" w:beforeAutospacing="0" w:after="0" w:afterAutospacing="0" w:line="240" w:lineRule="atLeast"/>
        <w:ind w:firstLine="708"/>
        <w:jc w:val="both"/>
        <w:rPr>
          <w:color w:val="0F1419"/>
          <w:sz w:val="28"/>
          <w:szCs w:val="28"/>
        </w:rPr>
      </w:pPr>
      <w:r w:rsidRPr="0026148F">
        <w:rPr>
          <w:color w:val="0F1419"/>
          <w:sz w:val="28"/>
          <w:szCs w:val="28"/>
        </w:rPr>
        <w:t xml:space="preserve">К заявлению об установлении кадастровой стоимости объекта недвижимости в размере его рыночной стоимости </w:t>
      </w:r>
      <w:r w:rsidR="00014134">
        <w:rPr>
          <w:color w:val="0F1419"/>
          <w:sz w:val="28"/>
          <w:szCs w:val="28"/>
        </w:rPr>
        <w:t>прилагаются</w:t>
      </w:r>
      <w:r w:rsidR="0026148F">
        <w:rPr>
          <w:color w:val="0F1419"/>
          <w:sz w:val="28"/>
          <w:szCs w:val="28"/>
        </w:rPr>
        <w:t xml:space="preserve"> следующие документы</w:t>
      </w:r>
      <w:r w:rsidRPr="0026148F">
        <w:rPr>
          <w:color w:val="0F1419"/>
          <w:sz w:val="28"/>
          <w:szCs w:val="28"/>
        </w:rPr>
        <w:t>:</w:t>
      </w:r>
    </w:p>
    <w:p w:rsidR="003A78C4" w:rsidRPr="0026148F" w:rsidRDefault="00604312" w:rsidP="006F4B73">
      <w:pPr>
        <w:pStyle w:val="a3"/>
        <w:shd w:val="clear" w:color="auto" w:fill="FFFFFF" w:themeFill="background1"/>
        <w:spacing w:before="0" w:beforeAutospacing="0" w:after="0" w:afterAutospacing="0" w:line="240" w:lineRule="atLeast"/>
        <w:ind w:firstLine="709"/>
        <w:jc w:val="both"/>
        <w:rPr>
          <w:color w:val="0F1419"/>
          <w:sz w:val="28"/>
          <w:szCs w:val="28"/>
        </w:rPr>
      </w:pPr>
      <w:r w:rsidRPr="0026148F">
        <w:rPr>
          <w:color w:val="0F1419"/>
          <w:sz w:val="28"/>
          <w:szCs w:val="28"/>
        </w:rPr>
        <w:t xml:space="preserve">- </w:t>
      </w:r>
      <w:r w:rsidR="003A78C4" w:rsidRPr="0026148F">
        <w:rPr>
          <w:color w:val="0F1419"/>
          <w:sz w:val="28"/>
          <w:szCs w:val="28"/>
        </w:rPr>
        <w:t>отчет об оценке рыночной стоимости объекта недвижимости, кадастровая стоимость которого устанавливается в размере рыночной стоимости, составленный на электронном носителе в форме электронного документа,</w:t>
      </w:r>
    </w:p>
    <w:p w:rsidR="003A78C4" w:rsidRPr="0026148F" w:rsidRDefault="00604312" w:rsidP="006F4B73">
      <w:pPr>
        <w:pStyle w:val="a3"/>
        <w:shd w:val="clear" w:color="auto" w:fill="FFFFFF" w:themeFill="background1"/>
        <w:spacing w:before="0" w:beforeAutospacing="0" w:after="0" w:afterAutospacing="0" w:line="240" w:lineRule="atLeast"/>
        <w:ind w:firstLine="709"/>
        <w:jc w:val="both"/>
        <w:rPr>
          <w:color w:val="0F1419"/>
          <w:sz w:val="28"/>
          <w:szCs w:val="28"/>
        </w:rPr>
      </w:pPr>
      <w:r w:rsidRPr="0026148F">
        <w:rPr>
          <w:color w:val="0F1419"/>
          <w:sz w:val="28"/>
          <w:szCs w:val="28"/>
        </w:rPr>
        <w:t xml:space="preserve">- </w:t>
      </w:r>
      <w:r w:rsidR="003A78C4" w:rsidRPr="0026148F">
        <w:rPr>
          <w:color w:val="0F1419"/>
          <w:sz w:val="28"/>
          <w:szCs w:val="28"/>
        </w:rPr>
        <w:t>доверенность, удостоверенная в соответствии с законодательством Российской Федерации, если заявление подается представителем заявителя.</w:t>
      </w:r>
    </w:p>
    <w:p w:rsidR="0026148F" w:rsidRPr="0026148F" w:rsidRDefault="0026148F" w:rsidP="0026148F">
      <w:pPr>
        <w:pStyle w:val="a3"/>
        <w:shd w:val="clear" w:color="auto" w:fill="FFFFFF" w:themeFill="background1"/>
        <w:spacing w:before="0" w:beforeAutospacing="0" w:after="0" w:afterAutospacing="0" w:line="240" w:lineRule="atLeast"/>
        <w:ind w:firstLine="540"/>
        <w:jc w:val="both"/>
        <w:rPr>
          <w:color w:val="0F1419"/>
          <w:sz w:val="28"/>
          <w:szCs w:val="28"/>
        </w:rPr>
      </w:pPr>
      <w:r w:rsidRPr="0026148F">
        <w:rPr>
          <w:color w:val="0F1419"/>
          <w:sz w:val="28"/>
          <w:szCs w:val="28"/>
        </w:rPr>
        <w:t>Заявление</w:t>
      </w:r>
      <w:r w:rsidR="003A6821">
        <w:rPr>
          <w:color w:val="0F1419"/>
          <w:sz w:val="28"/>
          <w:szCs w:val="28"/>
        </w:rPr>
        <w:t xml:space="preserve"> может быть возвращено </w:t>
      </w:r>
      <w:r w:rsidRPr="0026148F">
        <w:rPr>
          <w:color w:val="0F1419"/>
          <w:sz w:val="28"/>
          <w:szCs w:val="28"/>
        </w:rPr>
        <w:t xml:space="preserve">без рассмотрения в </w:t>
      </w:r>
      <w:r w:rsidR="003A6821">
        <w:rPr>
          <w:color w:val="0F1419"/>
          <w:sz w:val="28"/>
          <w:szCs w:val="28"/>
        </w:rPr>
        <w:t>следующих случаях</w:t>
      </w:r>
      <w:r w:rsidRPr="0026148F">
        <w:rPr>
          <w:color w:val="0F1419"/>
          <w:sz w:val="28"/>
          <w:szCs w:val="28"/>
        </w:rPr>
        <w:t>:</w:t>
      </w:r>
    </w:p>
    <w:p w:rsidR="0026148F" w:rsidRPr="0026148F" w:rsidRDefault="0026148F" w:rsidP="006F4B73">
      <w:pPr>
        <w:pStyle w:val="a3"/>
        <w:shd w:val="clear" w:color="auto" w:fill="FFFFFF" w:themeFill="background1"/>
        <w:spacing w:before="0" w:beforeAutospacing="0" w:after="0" w:afterAutospacing="0" w:line="240" w:lineRule="atLeast"/>
        <w:ind w:firstLine="709"/>
        <w:jc w:val="both"/>
        <w:rPr>
          <w:color w:val="0F1419"/>
          <w:sz w:val="28"/>
          <w:szCs w:val="28"/>
        </w:rPr>
      </w:pPr>
      <w:r w:rsidRPr="0026148F">
        <w:rPr>
          <w:color w:val="0F1419"/>
          <w:sz w:val="28"/>
          <w:szCs w:val="28"/>
        </w:rPr>
        <w:t>1) если такое заявление подано без приложения отчета об оценке рыночной стоимости объекта недвижимости;</w:t>
      </w:r>
    </w:p>
    <w:p w:rsidR="0026148F" w:rsidRPr="0026148F" w:rsidRDefault="0026148F" w:rsidP="006F4B73">
      <w:pPr>
        <w:pStyle w:val="a3"/>
        <w:shd w:val="clear" w:color="auto" w:fill="FFFFFF" w:themeFill="background1"/>
        <w:spacing w:before="0" w:beforeAutospacing="0" w:after="0" w:afterAutospacing="0" w:line="240" w:lineRule="atLeast"/>
        <w:ind w:firstLine="709"/>
        <w:jc w:val="both"/>
        <w:rPr>
          <w:color w:val="0F1419"/>
          <w:sz w:val="28"/>
          <w:szCs w:val="28"/>
        </w:rPr>
      </w:pPr>
      <w:r w:rsidRPr="0026148F">
        <w:rPr>
          <w:color w:val="0F1419"/>
          <w:sz w:val="28"/>
          <w:szCs w:val="28"/>
        </w:rPr>
        <w:t>2) если такое заявление подано по истечении шести месяцев с даты, по состоянию на которую проведена рыночная оценка объекта недвижимости и которая указана в приложенном к такому заявлению отчете об оценке рыночной стоимости объекта недвижимости;</w:t>
      </w:r>
    </w:p>
    <w:p w:rsidR="0026148F" w:rsidRPr="0026148F" w:rsidRDefault="0026148F" w:rsidP="006F4B73">
      <w:pPr>
        <w:pStyle w:val="a3"/>
        <w:shd w:val="clear" w:color="auto" w:fill="FFFFFF" w:themeFill="background1"/>
        <w:spacing w:before="0" w:beforeAutospacing="0" w:after="0" w:afterAutospacing="0" w:line="240" w:lineRule="atLeast"/>
        <w:ind w:firstLine="709"/>
        <w:jc w:val="both"/>
        <w:rPr>
          <w:color w:val="0F1419"/>
          <w:sz w:val="28"/>
          <w:szCs w:val="28"/>
        </w:rPr>
      </w:pPr>
      <w:r w:rsidRPr="0026148F">
        <w:rPr>
          <w:color w:val="0F1419"/>
          <w:sz w:val="28"/>
          <w:szCs w:val="28"/>
        </w:rPr>
        <w:t>3) если к такому заявлению приложен отчет об оценке рыночной стоимости объекта недвижимости, составленный лицом, являющимся на дату составления отчета или на день поступления заявления об установлении рыночной стоимости работником Бюджетного учреждения, в которое такое заявление подано;</w:t>
      </w:r>
    </w:p>
    <w:p w:rsidR="0026148F" w:rsidRDefault="0026148F" w:rsidP="006F4B73">
      <w:pPr>
        <w:pStyle w:val="a3"/>
        <w:shd w:val="clear" w:color="auto" w:fill="FFFFFF" w:themeFill="background1"/>
        <w:spacing w:before="0" w:beforeAutospacing="0" w:after="0" w:afterAutospacing="0" w:line="240" w:lineRule="atLeast"/>
        <w:ind w:firstLine="709"/>
        <w:jc w:val="both"/>
        <w:rPr>
          <w:color w:val="0F1419"/>
          <w:sz w:val="28"/>
          <w:szCs w:val="28"/>
        </w:rPr>
      </w:pPr>
      <w:r w:rsidRPr="0026148F">
        <w:rPr>
          <w:color w:val="0F1419"/>
          <w:sz w:val="28"/>
          <w:szCs w:val="28"/>
        </w:rPr>
        <w:t>4) если такое заявление не соответствует требованиям, предусмотренным </w:t>
      </w:r>
      <w:hyperlink r:id="rId5" w:history="1">
        <w:r w:rsidRPr="0026148F">
          <w:rPr>
            <w:color w:val="0F1419"/>
            <w:sz w:val="28"/>
            <w:szCs w:val="28"/>
          </w:rPr>
          <w:t>частью 3</w:t>
        </w:r>
      </w:hyperlink>
      <w:r w:rsidRPr="0026148F">
        <w:rPr>
          <w:color w:val="0F1419"/>
          <w:sz w:val="28"/>
          <w:szCs w:val="28"/>
        </w:rPr>
        <w:t>  статьи 22.1 Закона № 237-ФЗ.</w:t>
      </w:r>
    </w:p>
    <w:p w:rsidR="003A78C4" w:rsidRPr="0026148F" w:rsidRDefault="003A78C4" w:rsidP="003A6821">
      <w:pPr>
        <w:spacing w:after="0" w:line="240" w:lineRule="atLeast"/>
        <w:ind w:firstLine="709"/>
        <w:jc w:val="both"/>
        <w:rPr>
          <w:rFonts w:ascii="Times New Roman" w:eastAsia="Times New Roman" w:hAnsi="Times New Roman" w:cs="Times New Roman"/>
          <w:color w:val="0F1419"/>
          <w:sz w:val="28"/>
          <w:szCs w:val="28"/>
          <w:lang w:eastAsia="ru-RU"/>
        </w:rPr>
      </w:pPr>
      <w:r w:rsidRPr="0026148F">
        <w:rPr>
          <w:rFonts w:ascii="Times New Roman" w:eastAsia="Times New Roman" w:hAnsi="Times New Roman" w:cs="Times New Roman"/>
          <w:color w:val="0F1419"/>
          <w:sz w:val="28"/>
          <w:szCs w:val="28"/>
          <w:lang w:eastAsia="ru-RU"/>
        </w:rPr>
        <w:t xml:space="preserve">Бюджетное учреждение </w:t>
      </w:r>
      <w:r w:rsidR="0026148F">
        <w:rPr>
          <w:rFonts w:ascii="Times New Roman" w:eastAsia="Times New Roman" w:hAnsi="Times New Roman" w:cs="Times New Roman"/>
          <w:color w:val="0F1419"/>
          <w:sz w:val="28"/>
          <w:szCs w:val="28"/>
          <w:lang w:eastAsia="ru-RU"/>
        </w:rPr>
        <w:t>рассматривает заявление</w:t>
      </w:r>
      <w:r w:rsidR="0026148F" w:rsidRPr="0026148F">
        <w:t xml:space="preserve"> </w:t>
      </w:r>
      <w:r w:rsidR="0026148F" w:rsidRPr="0026148F">
        <w:rPr>
          <w:rFonts w:ascii="Times New Roman" w:eastAsia="Times New Roman" w:hAnsi="Times New Roman" w:cs="Times New Roman"/>
          <w:color w:val="0F1419"/>
          <w:sz w:val="28"/>
          <w:szCs w:val="28"/>
          <w:lang w:eastAsia="ru-RU"/>
        </w:rPr>
        <w:t>в течение тридцати календарных дней со дня его поступления</w:t>
      </w:r>
      <w:r w:rsidR="003A6821">
        <w:rPr>
          <w:rFonts w:ascii="Times New Roman" w:eastAsia="Times New Roman" w:hAnsi="Times New Roman" w:cs="Times New Roman"/>
          <w:color w:val="0F1419"/>
          <w:sz w:val="28"/>
          <w:szCs w:val="28"/>
          <w:lang w:eastAsia="ru-RU"/>
        </w:rPr>
        <w:t xml:space="preserve"> и </w:t>
      </w:r>
      <w:r w:rsidRPr="0026148F">
        <w:rPr>
          <w:rFonts w:ascii="Times New Roman" w:eastAsia="Times New Roman" w:hAnsi="Times New Roman" w:cs="Times New Roman"/>
          <w:color w:val="0F1419"/>
          <w:sz w:val="28"/>
          <w:szCs w:val="28"/>
          <w:lang w:eastAsia="ru-RU"/>
        </w:rPr>
        <w:t xml:space="preserve">вправе принять следующие решения в отношении заявления об установлении рыночной стоимости: </w:t>
      </w:r>
    </w:p>
    <w:p w:rsidR="003A78C4" w:rsidRPr="0026148F" w:rsidRDefault="003A78C4" w:rsidP="003A6821">
      <w:pPr>
        <w:spacing w:after="0" w:line="240" w:lineRule="atLeast"/>
        <w:ind w:firstLine="709"/>
        <w:jc w:val="both"/>
        <w:rPr>
          <w:rFonts w:ascii="Times New Roman" w:eastAsia="Times New Roman" w:hAnsi="Times New Roman" w:cs="Times New Roman"/>
          <w:color w:val="0F1419"/>
          <w:sz w:val="28"/>
          <w:szCs w:val="28"/>
          <w:lang w:eastAsia="ru-RU"/>
        </w:rPr>
      </w:pPr>
      <w:r w:rsidRPr="0026148F">
        <w:rPr>
          <w:rFonts w:ascii="Times New Roman" w:eastAsia="Times New Roman" w:hAnsi="Times New Roman" w:cs="Times New Roman"/>
          <w:color w:val="0F1419"/>
          <w:sz w:val="28"/>
          <w:szCs w:val="28"/>
          <w:lang w:eastAsia="ru-RU"/>
        </w:rPr>
        <w:lastRenderedPageBreak/>
        <w:t xml:space="preserve">1) об установлении кадастровой стоимости объекта недвижимости в размере его рыночной стоимости, указанной в отчете об оценке рыночной стоимости такого объекта недвижимости; </w:t>
      </w:r>
    </w:p>
    <w:p w:rsidR="003A78C4" w:rsidRPr="0026148F" w:rsidRDefault="003A78C4" w:rsidP="003A6821">
      <w:pPr>
        <w:spacing w:after="0" w:line="240" w:lineRule="atLeast"/>
        <w:ind w:firstLine="709"/>
        <w:jc w:val="both"/>
        <w:rPr>
          <w:rFonts w:ascii="Times New Roman" w:eastAsia="Times New Roman" w:hAnsi="Times New Roman" w:cs="Times New Roman"/>
          <w:color w:val="0F1419"/>
          <w:sz w:val="28"/>
          <w:szCs w:val="28"/>
          <w:lang w:eastAsia="ru-RU"/>
        </w:rPr>
      </w:pPr>
      <w:r w:rsidRPr="0026148F">
        <w:rPr>
          <w:rFonts w:ascii="Times New Roman" w:eastAsia="Times New Roman" w:hAnsi="Times New Roman" w:cs="Times New Roman"/>
          <w:color w:val="0F1419"/>
          <w:sz w:val="28"/>
          <w:szCs w:val="28"/>
          <w:lang w:eastAsia="ru-RU"/>
        </w:rPr>
        <w:t xml:space="preserve">2) об отказе в установлении кадастровой стоимости объекта недвижимости в размере его рыночной стоимости в связи с использованием неполных и (или) недостоверных сведений, расчетными или иными ошибками, повлиявшими на итоговый результат определения рыночной стоимости такого объекта недвижимости, нарушением требований законодательства об оценочной деятельности при составлении отчета об оценке рыночной стоимости такого объекта недвижимости. </w:t>
      </w:r>
    </w:p>
    <w:p w:rsidR="003A78C4" w:rsidRDefault="003A78C4" w:rsidP="003A6821">
      <w:pPr>
        <w:pStyle w:val="a3"/>
        <w:shd w:val="clear" w:color="auto" w:fill="FFFFFF" w:themeFill="background1"/>
        <w:spacing w:before="0" w:beforeAutospacing="0" w:after="0" w:afterAutospacing="0" w:line="240" w:lineRule="atLeast"/>
        <w:ind w:firstLine="709"/>
        <w:jc w:val="both"/>
        <w:rPr>
          <w:color w:val="0F1419"/>
          <w:sz w:val="28"/>
          <w:szCs w:val="28"/>
        </w:rPr>
      </w:pPr>
      <w:r w:rsidRPr="0026148F">
        <w:rPr>
          <w:color w:val="0F1419"/>
          <w:sz w:val="28"/>
          <w:szCs w:val="28"/>
        </w:rPr>
        <w:t xml:space="preserve">Решение Бюджетного учреждения в отношении заявления об установлении рыночной стоимости может быть оспорено в суде в порядке административного судопроизводства. </w:t>
      </w:r>
    </w:p>
    <w:p w:rsidR="003A6821" w:rsidRDefault="003A6821" w:rsidP="00604312">
      <w:pPr>
        <w:pStyle w:val="a3"/>
        <w:shd w:val="clear" w:color="auto" w:fill="FFFFFF" w:themeFill="background1"/>
        <w:spacing w:before="0" w:beforeAutospacing="0" w:after="0" w:afterAutospacing="0" w:line="240" w:lineRule="atLeast"/>
        <w:ind w:firstLine="540"/>
        <w:jc w:val="both"/>
        <w:rPr>
          <w:color w:val="0F1419"/>
          <w:sz w:val="28"/>
          <w:szCs w:val="28"/>
        </w:rPr>
      </w:pPr>
    </w:p>
    <w:p w:rsidR="003A6821" w:rsidRDefault="003A6821" w:rsidP="00604312">
      <w:pPr>
        <w:pStyle w:val="a3"/>
        <w:shd w:val="clear" w:color="auto" w:fill="FFFFFF" w:themeFill="background1"/>
        <w:spacing w:before="0" w:beforeAutospacing="0" w:after="0" w:afterAutospacing="0" w:line="240" w:lineRule="atLeast"/>
        <w:ind w:firstLine="540"/>
        <w:jc w:val="both"/>
        <w:rPr>
          <w:color w:val="0F1419"/>
          <w:sz w:val="28"/>
          <w:szCs w:val="28"/>
        </w:rPr>
      </w:pPr>
    </w:p>
    <w:p w:rsidR="003A6821" w:rsidRDefault="003A6821" w:rsidP="00604312">
      <w:pPr>
        <w:pStyle w:val="a3"/>
        <w:shd w:val="clear" w:color="auto" w:fill="FFFFFF" w:themeFill="background1"/>
        <w:spacing w:before="0" w:beforeAutospacing="0" w:after="0" w:afterAutospacing="0" w:line="240" w:lineRule="atLeast"/>
        <w:ind w:firstLine="540"/>
        <w:jc w:val="both"/>
        <w:rPr>
          <w:color w:val="0F1419"/>
          <w:sz w:val="28"/>
          <w:szCs w:val="28"/>
        </w:rPr>
      </w:pPr>
    </w:p>
    <w:p w:rsidR="003A6821" w:rsidRPr="0026148F" w:rsidRDefault="003A6821" w:rsidP="003A6821">
      <w:pPr>
        <w:pStyle w:val="a3"/>
        <w:shd w:val="clear" w:color="auto" w:fill="FFFFFF" w:themeFill="background1"/>
        <w:spacing w:before="0" w:beforeAutospacing="0" w:after="0" w:afterAutospacing="0" w:line="240" w:lineRule="atLeast"/>
        <w:ind w:firstLine="540"/>
        <w:jc w:val="right"/>
        <w:rPr>
          <w:color w:val="0F1419"/>
          <w:sz w:val="28"/>
          <w:szCs w:val="28"/>
        </w:rPr>
      </w:pPr>
      <w:r>
        <w:rPr>
          <w:color w:val="0F1419"/>
          <w:sz w:val="28"/>
          <w:szCs w:val="28"/>
        </w:rPr>
        <w:t xml:space="preserve">Материал подготовлен Управлением </w:t>
      </w:r>
      <w:proofErr w:type="spellStart"/>
      <w:r>
        <w:rPr>
          <w:color w:val="0F1419"/>
          <w:sz w:val="28"/>
          <w:szCs w:val="28"/>
        </w:rPr>
        <w:t>Росреестра</w:t>
      </w:r>
      <w:proofErr w:type="spellEnd"/>
      <w:r>
        <w:rPr>
          <w:color w:val="0F1419"/>
          <w:sz w:val="28"/>
          <w:szCs w:val="28"/>
        </w:rPr>
        <w:t xml:space="preserve"> по Республике Алтай</w:t>
      </w:r>
    </w:p>
    <w:sectPr w:rsidR="003A6821" w:rsidRPr="0026148F" w:rsidSect="0001413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A78C4"/>
    <w:rsid w:val="00014134"/>
    <w:rsid w:val="000C69A6"/>
    <w:rsid w:val="001B0B32"/>
    <w:rsid w:val="002217EE"/>
    <w:rsid w:val="0026148F"/>
    <w:rsid w:val="003A6821"/>
    <w:rsid w:val="003A78C4"/>
    <w:rsid w:val="00473AB7"/>
    <w:rsid w:val="004805F6"/>
    <w:rsid w:val="00604312"/>
    <w:rsid w:val="006F4B73"/>
    <w:rsid w:val="00893F0E"/>
    <w:rsid w:val="00C76BF4"/>
    <w:rsid w:val="00F7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0641"/>
  <w15:docId w15:val="{0A565C11-C871-42F8-9D5E-F9EEF6F6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9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7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A78C4"/>
    <w:rPr>
      <w:color w:val="0000FF"/>
      <w:u w:val="single"/>
    </w:rPr>
  </w:style>
  <w:style w:type="paragraph" w:styleId="a5">
    <w:name w:val="Balloon Text"/>
    <w:basedOn w:val="a"/>
    <w:link w:val="a6"/>
    <w:uiPriority w:val="99"/>
    <w:semiHidden/>
    <w:unhideWhenUsed/>
    <w:rsid w:val="004805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05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063975">
      <w:bodyDiv w:val="1"/>
      <w:marLeft w:val="0"/>
      <w:marRight w:val="0"/>
      <w:marTop w:val="0"/>
      <w:marBottom w:val="0"/>
      <w:divBdr>
        <w:top w:val="none" w:sz="0" w:space="0" w:color="auto"/>
        <w:left w:val="none" w:sz="0" w:space="0" w:color="auto"/>
        <w:bottom w:val="none" w:sz="0" w:space="0" w:color="auto"/>
        <w:right w:val="none" w:sz="0" w:space="0" w:color="auto"/>
      </w:divBdr>
    </w:div>
    <w:div w:id="1759327787">
      <w:bodyDiv w:val="1"/>
      <w:marLeft w:val="0"/>
      <w:marRight w:val="0"/>
      <w:marTop w:val="0"/>
      <w:marBottom w:val="0"/>
      <w:divBdr>
        <w:top w:val="none" w:sz="0" w:space="0" w:color="auto"/>
        <w:left w:val="none" w:sz="0" w:space="0" w:color="auto"/>
        <w:bottom w:val="none" w:sz="0" w:space="0" w:color="auto"/>
        <w:right w:val="none" w:sz="0" w:space="0" w:color="auto"/>
      </w:divBdr>
    </w:div>
    <w:div w:id="213185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C63EF2B7478CD95E331CF0290558AC66E8BF4FEF4B50B1E41ABF62F3B5C53BC90E4E060E6CAEB3D73473DEB50C26D3EFCC13CA3661CJ0M"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473</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Tohon</dc:creator>
  <cp:lastModifiedBy>Napalkova</cp:lastModifiedBy>
  <cp:revision>6</cp:revision>
  <cp:lastPrinted>2023-07-06T03:23:00Z</cp:lastPrinted>
  <dcterms:created xsi:type="dcterms:W3CDTF">2023-06-29T04:52:00Z</dcterms:created>
  <dcterms:modified xsi:type="dcterms:W3CDTF">2023-07-19T01:29:00Z</dcterms:modified>
</cp:coreProperties>
</file>